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E954" w14:textId="7FC60C5B" w:rsidR="00BA6FD0" w:rsidRPr="00BA6FD0" w:rsidRDefault="00BA6FD0">
      <w:pPr>
        <w:rPr>
          <w:b/>
          <w:bCs/>
        </w:rPr>
      </w:pPr>
      <w:r w:rsidRPr="00BA6FD0">
        <w:rPr>
          <w:b/>
          <w:bCs/>
        </w:rPr>
        <w:t>TOP 5 ONDERZOEKSVRAGEN OP HET GEBIED VAN PREVENTIE, SCREENING EN DIAGNOSTIEK</w:t>
      </w:r>
      <w:r>
        <w:rPr>
          <w:b/>
          <w:bCs/>
        </w:rPr>
        <w:br/>
      </w:r>
      <w:r>
        <w:t>(in willekeurige volgorde)</w:t>
      </w:r>
    </w:p>
    <w:p w14:paraId="698EB9A5" w14:textId="4900852A" w:rsidR="00D14E4D" w:rsidRDefault="00BA6FD0" w:rsidP="00BA6FD0">
      <w:pPr>
        <w:pStyle w:val="Lijstalinea"/>
        <w:numPr>
          <w:ilvl w:val="0"/>
          <w:numId w:val="1"/>
        </w:numPr>
      </w:pPr>
      <w:r>
        <w:t xml:space="preserve">Wat zijn effectieve (vroegtijdige) medicamenteuze interventies ter voorkoming van langdurige klachten bij </w:t>
      </w:r>
      <w:proofErr w:type="spellStart"/>
      <w:r>
        <w:t>patiënten</w:t>
      </w:r>
      <w:proofErr w:type="spellEnd"/>
      <w:r>
        <w:t xml:space="preserve"> (kinderen en volwassenen) met COVID-19</w:t>
      </w:r>
    </w:p>
    <w:p w14:paraId="4CE52995" w14:textId="3FE59055" w:rsidR="00BA6FD0" w:rsidRDefault="00BA6FD0" w:rsidP="00BA6FD0">
      <w:pPr>
        <w:pStyle w:val="Lijstalinea"/>
        <w:numPr>
          <w:ilvl w:val="0"/>
          <w:numId w:val="1"/>
        </w:numPr>
      </w:pPr>
      <w:r>
        <w:t>Wat is de toepassing van de PET-CT scan in Post-COVID?</w:t>
      </w:r>
    </w:p>
    <w:p w14:paraId="11E212FE" w14:textId="3CFECE55" w:rsidR="00BA6FD0" w:rsidRDefault="00BA6FD0" w:rsidP="00BA6FD0">
      <w:pPr>
        <w:pStyle w:val="Lijstalinea"/>
        <w:numPr>
          <w:ilvl w:val="0"/>
          <w:numId w:val="1"/>
        </w:numPr>
      </w:pPr>
      <w:r>
        <w:t>Welke verschillende profielen (biologisch en klinisch) zijn er bij patiënten met langdurige klachten na COVID-19 te herkennen en wat is de relatie tot de prognose en mogelijkheden voor behandeling?</w:t>
      </w:r>
    </w:p>
    <w:p w14:paraId="3E11F9B4" w14:textId="7BB18BE8" w:rsidR="00BA6FD0" w:rsidRDefault="00BA6FD0" w:rsidP="00BA6FD0">
      <w:pPr>
        <w:pStyle w:val="Lijstalinea"/>
        <w:numPr>
          <w:ilvl w:val="0"/>
          <w:numId w:val="1"/>
        </w:numPr>
      </w:pPr>
      <w:r>
        <w:t>Welke onderzoeken moeten minimaal worden uitgevoerd bij patiënten met langdurige klachten na COVID-19 in de eerste-, tweede en derde lijn om de meest voorkomende uitingen van Post-COVID te identificeren?</w:t>
      </w:r>
    </w:p>
    <w:p w14:paraId="1F50EF9D" w14:textId="5DF08821" w:rsidR="00BA6FD0" w:rsidRDefault="00BA6FD0" w:rsidP="00BA6FD0">
      <w:pPr>
        <w:pStyle w:val="Lijstalinea"/>
        <w:numPr>
          <w:ilvl w:val="0"/>
          <w:numId w:val="1"/>
        </w:numPr>
      </w:pPr>
      <w:r>
        <w:t>Hebben kinderen en volwassenen met langdurige klachten na COVID-19 een verhoogd risico op chronische aandoeningen waaronder cardiovasculaire aandoeningen, auto- immuunziekten en degeneratieve aandoeningen?</w:t>
      </w:r>
    </w:p>
    <w:p w14:paraId="6434EBD0" w14:textId="77777777" w:rsidR="00BA6FD0" w:rsidRDefault="00BA6FD0" w:rsidP="00BA6FD0">
      <w:pPr>
        <w:rPr>
          <w:b/>
          <w:bCs/>
        </w:rPr>
      </w:pPr>
    </w:p>
    <w:p w14:paraId="6FF46FD4" w14:textId="6BD4F7D7" w:rsidR="00BA6FD0" w:rsidRDefault="00BA6FD0" w:rsidP="00BA6FD0">
      <w:r w:rsidRPr="00BA6FD0">
        <w:rPr>
          <w:b/>
          <w:bCs/>
        </w:rPr>
        <w:t>TOP 10 ONDERZOEKSVRAGEN OP HET GEBIED VAN BEHANDELING</w:t>
      </w:r>
      <w:r w:rsidRPr="00BA6FD0">
        <w:rPr>
          <w:b/>
          <w:bCs/>
        </w:rPr>
        <w:br/>
      </w:r>
      <w:r>
        <w:t>(In willekeurige volgorde)</w:t>
      </w:r>
    </w:p>
    <w:p w14:paraId="51079137" w14:textId="782F213E" w:rsidR="00BA6FD0" w:rsidRDefault="00BA6FD0" w:rsidP="00BA6FD0">
      <w:pPr>
        <w:pStyle w:val="Lijstalinea"/>
        <w:numPr>
          <w:ilvl w:val="0"/>
          <w:numId w:val="2"/>
        </w:numPr>
      </w:pPr>
      <w:r>
        <w:t>Wat zijn effectieve farmacologische interventies (bijvoorbeeld SSRI en antihistaminica) in de eerste lijn gericht op symptoombestrijding, verbeteren van kwaliteit van leven en vergroten van participatie in de samenleving bij patiënten met langdurige klachten na COVID-19?</w:t>
      </w:r>
    </w:p>
    <w:p w14:paraId="08E07938" w14:textId="47BB197B" w:rsidR="00BA6FD0" w:rsidRDefault="00BA6FD0" w:rsidP="00BA6FD0">
      <w:pPr>
        <w:pStyle w:val="Lijstalinea"/>
        <w:numPr>
          <w:ilvl w:val="0"/>
          <w:numId w:val="2"/>
        </w:numPr>
      </w:pPr>
      <w:r>
        <w:t>Wat is de optimale vorm van (mono-/multidisciplinaire) eerstelijns COVID-19 nazorg (medisch en paramedisch) voor patiënten met langdurige klachten na COVID-19 op het verbeteren van kwaliteit van leven en participatie in de samenleving?</w:t>
      </w:r>
    </w:p>
    <w:p w14:paraId="346730E8" w14:textId="1FEED982" w:rsidR="00BA6FD0" w:rsidRDefault="00BA6FD0" w:rsidP="00BA6FD0">
      <w:pPr>
        <w:pStyle w:val="Lijstalinea"/>
        <w:numPr>
          <w:ilvl w:val="0"/>
          <w:numId w:val="2"/>
        </w:numPr>
      </w:pPr>
      <w:r>
        <w:t xml:space="preserve">Wat is het optimale behandelstappenplan (en daarmee samenhangende diagnostiek en monitoring) voor orthostatische intolerantie/ </w:t>
      </w:r>
      <w:proofErr w:type="spellStart"/>
      <w:r>
        <w:t>posturaal</w:t>
      </w:r>
      <w:proofErr w:type="spellEnd"/>
      <w:r>
        <w:t xml:space="preserve"> orthostatisch tachycardie syndroom bij patiënten met langdurige klachten na COVID?</w:t>
      </w:r>
    </w:p>
    <w:p w14:paraId="0EFC2473" w14:textId="7A765FB2" w:rsidR="00BA6FD0" w:rsidRDefault="00BA6FD0" w:rsidP="00BA6FD0">
      <w:pPr>
        <w:pStyle w:val="Lijstalinea"/>
        <w:numPr>
          <w:ilvl w:val="0"/>
          <w:numId w:val="2"/>
        </w:numPr>
      </w:pPr>
      <w:r>
        <w:t xml:space="preserve">Wat is de effectiviteit van hyperbare zuurstoftherapie op kwaliteit van leven, werkhervatting en dagelijkse activiteiten en onderliggende biologische markers bij </w:t>
      </w:r>
      <w:proofErr w:type="spellStart"/>
      <w:r>
        <w:t>patiënten</w:t>
      </w:r>
      <w:proofErr w:type="spellEnd"/>
      <w:r>
        <w:t xml:space="preserve"> met langdurige klachten na COVID-19?</w:t>
      </w:r>
    </w:p>
    <w:p w14:paraId="6D918F7A" w14:textId="39ED403C" w:rsidR="00BA6FD0" w:rsidRDefault="00BA6FD0" w:rsidP="00BA6FD0">
      <w:pPr>
        <w:pStyle w:val="Lijstalinea"/>
        <w:numPr>
          <w:ilvl w:val="0"/>
          <w:numId w:val="2"/>
        </w:numPr>
      </w:pPr>
      <w:r>
        <w:t xml:space="preserve">Wat is de effectiviteit van immuun modulerende therapie in de behandeling van </w:t>
      </w:r>
      <w:proofErr w:type="spellStart"/>
      <w:r>
        <w:t>patiënten</w:t>
      </w:r>
      <w:proofErr w:type="spellEnd"/>
      <w:r>
        <w:t xml:space="preserve"> met langdurige klachten na COVID-19?</w:t>
      </w:r>
    </w:p>
    <w:p w14:paraId="4AEB4CDE" w14:textId="18DA79AE" w:rsidR="00BA6FD0" w:rsidRDefault="00BA6FD0" w:rsidP="00BA6FD0">
      <w:pPr>
        <w:pStyle w:val="Lijstalinea"/>
        <w:numPr>
          <w:ilvl w:val="0"/>
          <w:numId w:val="2"/>
        </w:numPr>
      </w:pPr>
      <w:r>
        <w:t>Wat is de effectiviteit van IDO-2-enzym (welke mogelijk stapelt bij Post-COVID) remming bij Post-COVID patiënten op de langdurige klachten na COVID-19?</w:t>
      </w:r>
    </w:p>
    <w:p w14:paraId="62C55D12" w14:textId="11102BA2" w:rsidR="00BA6FD0" w:rsidRDefault="00BA6FD0" w:rsidP="00BA6FD0">
      <w:pPr>
        <w:pStyle w:val="Lijstalinea"/>
        <w:numPr>
          <w:ilvl w:val="0"/>
          <w:numId w:val="2"/>
        </w:numPr>
      </w:pPr>
      <w:r>
        <w:t>Welke off-label behandelingen in de eerste, tweede en derde lijn kunnen worden ingezet bij de behandeling van specifieke klachten en symptomenclusters? Wat is de veiligheid hiervan en wat is de te verwachten invloed op herstel/prognose?</w:t>
      </w:r>
    </w:p>
    <w:p w14:paraId="2C60A82F" w14:textId="3BF1A089" w:rsidR="00BA6FD0" w:rsidRDefault="00BA6FD0" w:rsidP="00BA6FD0">
      <w:pPr>
        <w:pStyle w:val="Lijstalinea"/>
        <w:numPr>
          <w:ilvl w:val="0"/>
          <w:numId w:val="2"/>
        </w:numPr>
      </w:pPr>
      <w:r>
        <w:t xml:space="preserve">Welke beweeginterventies (zoals hartslag </w:t>
      </w:r>
      <w:proofErr w:type="spellStart"/>
      <w:r>
        <w:t>pacing</w:t>
      </w:r>
      <w:proofErr w:type="spellEnd"/>
      <w:r>
        <w:t xml:space="preserve">, monitoren </w:t>
      </w:r>
      <w:proofErr w:type="spellStart"/>
      <w:r>
        <w:t>heart</w:t>
      </w:r>
      <w:proofErr w:type="spellEnd"/>
      <w:r>
        <w:t xml:space="preserve"> </w:t>
      </w:r>
      <w:proofErr w:type="spellStart"/>
      <w:r>
        <w:t>rate</w:t>
      </w:r>
      <w:proofErr w:type="spellEnd"/>
      <w:r>
        <w:t xml:space="preserve"> </w:t>
      </w:r>
      <w:proofErr w:type="spellStart"/>
      <w:r>
        <w:t>variability</w:t>
      </w:r>
      <w:proofErr w:type="spellEnd"/>
      <w:r>
        <w:t xml:space="preserve"> (HRV), aerobe training, etc.) zijn effectief bij </w:t>
      </w:r>
      <w:proofErr w:type="spellStart"/>
      <w:r>
        <w:t>patiënten</w:t>
      </w:r>
      <w:proofErr w:type="spellEnd"/>
      <w:r>
        <w:t xml:space="preserve"> met langdurige klachten na COVID-19, rekening houdend met subgroepen (PEM, disfunctionele ademhaling en autonome dysfunctie)? Welke rol kunnen wearables hierbij spelen?</w:t>
      </w:r>
    </w:p>
    <w:p w14:paraId="1107182B" w14:textId="594A9E55" w:rsidR="00BA6FD0" w:rsidRDefault="00BA6FD0" w:rsidP="00BA6FD0">
      <w:pPr>
        <w:pStyle w:val="Lijstalinea"/>
        <w:numPr>
          <w:ilvl w:val="0"/>
          <w:numId w:val="2"/>
        </w:numPr>
      </w:pPr>
      <w:r>
        <w:t>Wat is de waarde van behandelingen gericht op momenteel bekende pathofysiologische afwijkingen bij patiënten met langdurige klachten na COVID-19?</w:t>
      </w:r>
    </w:p>
    <w:p w14:paraId="0FE728A5" w14:textId="5704633E" w:rsidR="00BA6FD0" w:rsidRDefault="00BA6FD0" w:rsidP="00BA6FD0">
      <w:pPr>
        <w:pStyle w:val="Lijstalinea"/>
        <w:numPr>
          <w:ilvl w:val="0"/>
          <w:numId w:val="2"/>
        </w:numPr>
      </w:pPr>
      <w:r>
        <w:lastRenderedPageBreak/>
        <w:t>Wat is de effectiviteit van paramedische behandeling op maat (met gebruik van wearables) bij patiënten met langdurige klachten na COVID-19?</w:t>
      </w:r>
    </w:p>
    <w:sectPr w:rsidR="00BA6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573"/>
    <w:multiLevelType w:val="hybridMultilevel"/>
    <w:tmpl w:val="FD427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0F0BCE"/>
    <w:multiLevelType w:val="hybridMultilevel"/>
    <w:tmpl w:val="31448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9655322">
    <w:abstractNumId w:val="0"/>
  </w:num>
  <w:num w:numId="2" w16cid:durableId="132909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6FD0"/>
    <w:rsid w:val="00B4468E"/>
    <w:rsid w:val="00BA6FD0"/>
    <w:rsid w:val="00C671E0"/>
    <w:rsid w:val="00D14E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5360"/>
  <w15:chartTrackingRefBased/>
  <w15:docId w15:val="{03B2BD59-DF7D-42C1-AEB1-6778BB7B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6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6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6F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6F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6F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6F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6F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6F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6F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F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6F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6F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6F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6F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6F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6F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6F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6FD0"/>
    <w:rPr>
      <w:rFonts w:eastAsiaTheme="majorEastAsia" w:cstheme="majorBidi"/>
      <w:color w:val="272727" w:themeColor="text1" w:themeTint="D8"/>
    </w:rPr>
  </w:style>
  <w:style w:type="paragraph" w:styleId="Titel">
    <w:name w:val="Title"/>
    <w:basedOn w:val="Standaard"/>
    <w:next w:val="Standaard"/>
    <w:link w:val="TitelChar"/>
    <w:uiPriority w:val="10"/>
    <w:qFormat/>
    <w:rsid w:val="00BA6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6F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6F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6F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6F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6FD0"/>
    <w:rPr>
      <w:i/>
      <w:iCs/>
      <w:color w:val="404040" w:themeColor="text1" w:themeTint="BF"/>
    </w:rPr>
  </w:style>
  <w:style w:type="paragraph" w:styleId="Lijstalinea">
    <w:name w:val="List Paragraph"/>
    <w:basedOn w:val="Standaard"/>
    <w:uiPriority w:val="34"/>
    <w:qFormat/>
    <w:rsid w:val="00BA6FD0"/>
    <w:pPr>
      <w:ind w:left="720"/>
      <w:contextualSpacing/>
    </w:pPr>
  </w:style>
  <w:style w:type="character" w:styleId="Intensievebenadrukking">
    <w:name w:val="Intense Emphasis"/>
    <w:basedOn w:val="Standaardalinea-lettertype"/>
    <w:uiPriority w:val="21"/>
    <w:qFormat/>
    <w:rsid w:val="00BA6FD0"/>
    <w:rPr>
      <w:i/>
      <w:iCs/>
      <w:color w:val="0F4761" w:themeColor="accent1" w:themeShade="BF"/>
    </w:rPr>
  </w:style>
  <w:style w:type="paragraph" w:styleId="Duidelijkcitaat">
    <w:name w:val="Intense Quote"/>
    <w:basedOn w:val="Standaard"/>
    <w:next w:val="Standaard"/>
    <w:link w:val="DuidelijkcitaatChar"/>
    <w:uiPriority w:val="30"/>
    <w:qFormat/>
    <w:rsid w:val="00BA6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6FD0"/>
    <w:rPr>
      <w:i/>
      <w:iCs/>
      <w:color w:val="0F4761" w:themeColor="accent1" w:themeShade="BF"/>
    </w:rPr>
  </w:style>
  <w:style w:type="character" w:styleId="Intensieveverwijzing">
    <w:name w:val="Intense Reference"/>
    <w:basedOn w:val="Standaardalinea-lettertype"/>
    <w:uiPriority w:val="32"/>
    <w:qFormat/>
    <w:rsid w:val="00BA6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2585</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Bos</dc:creator>
  <cp:keywords/>
  <dc:description/>
  <cp:lastModifiedBy>Devon Haarman</cp:lastModifiedBy>
  <cp:revision>2</cp:revision>
  <dcterms:created xsi:type="dcterms:W3CDTF">2024-06-11T12:06:00Z</dcterms:created>
  <dcterms:modified xsi:type="dcterms:W3CDTF">2024-06-11T12:06:00Z</dcterms:modified>
</cp:coreProperties>
</file>